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D22" w:rsidRDefault="00AC6D22" w:rsidP="00AC6D22">
      <w:pPr>
        <w:jc w:val="both"/>
        <w:rPr>
          <w:rStyle w:val="fontstyle31"/>
        </w:rPr>
      </w:pPr>
      <w:r>
        <w:rPr>
          <w:rStyle w:val="fontstyle01"/>
        </w:rPr>
        <w:t>Лекция 2. Защитное заземление</w:t>
      </w:r>
      <w:r>
        <w:rPr>
          <w:rFonts w:ascii="TimesNewRomanPS-BoldMT" w:hAnsi="TimesNewRomanPS-BoldMT"/>
          <w:b/>
          <w:bCs/>
          <w:color w:val="000000"/>
          <w:sz w:val="30"/>
          <w:szCs w:val="30"/>
        </w:rPr>
        <w:br/>
      </w:r>
      <w:r>
        <w:rPr>
          <w:rStyle w:val="fontstyle21"/>
        </w:rPr>
        <w:t xml:space="preserve">Защитное заземление - </w:t>
      </w:r>
      <w:r>
        <w:rPr>
          <w:rStyle w:val="fontstyle31"/>
        </w:rPr>
        <w:t>преднамеренное соединение с землей</w:t>
      </w:r>
      <w:r>
        <w:rPr>
          <w:rFonts w:ascii="TimesNewRomanPSMT" w:hAnsi="TimesNewRomanPSMT"/>
          <w:color w:val="000000"/>
          <w:sz w:val="30"/>
          <w:szCs w:val="30"/>
        </w:rPr>
        <w:br/>
      </w:r>
      <w:r>
        <w:rPr>
          <w:rStyle w:val="fontstyle31"/>
        </w:rPr>
        <w:t>металлических частей оборудования, не находящихся под</w:t>
      </w:r>
      <w:r>
        <w:rPr>
          <w:rFonts w:ascii="TimesNewRomanPSMT" w:hAnsi="TimesNewRomanPSMT"/>
          <w:color w:val="000000"/>
          <w:sz w:val="30"/>
          <w:szCs w:val="30"/>
        </w:rPr>
        <w:br/>
      </w:r>
      <w:r>
        <w:rPr>
          <w:rStyle w:val="fontstyle31"/>
        </w:rPr>
        <w:t>напряжением, для уменьшения напряжения прикосновения при</w:t>
      </w:r>
      <w:r>
        <w:rPr>
          <w:rFonts w:ascii="TimesNewRomanPSMT" w:hAnsi="TimesNewRomanPSMT"/>
          <w:color w:val="000000"/>
          <w:sz w:val="30"/>
          <w:szCs w:val="30"/>
        </w:rPr>
        <w:br/>
      </w:r>
      <w:r>
        <w:rPr>
          <w:rStyle w:val="fontstyle31"/>
        </w:rPr>
        <w:t>случайном повреждении (пробое) изоляции (рис. 1). При этом ток,</w:t>
      </w:r>
      <w:r>
        <w:rPr>
          <w:rFonts w:ascii="TimesNewRomanPSMT" w:hAnsi="TimesNewRomanPSMT"/>
          <w:color w:val="000000"/>
          <w:sz w:val="30"/>
          <w:szCs w:val="30"/>
        </w:rPr>
        <w:br/>
      </w:r>
      <w:r>
        <w:rPr>
          <w:rStyle w:val="fontstyle31"/>
        </w:rPr>
        <w:t>проходящий через человека, оказывается меньше, чем в</w:t>
      </w:r>
      <w:r>
        <w:rPr>
          <w:rFonts w:ascii="TimesNewRomanPSMT" w:hAnsi="TimesNewRomanPSMT"/>
          <w:color w:val="000000"/>
          <w:sz w:val="30"/>
          <w:szCs w:val="30"/>
        </w:rPr>
        <w:br/>
      </w:r>
      <w:r>
        <w:rPr>
          <w:rStyle w:val="fontstyle31"/>
        </w:rPr>
        <w:t>незаземленной установке.</w:t>
      </w:r>
    </w:p>
    <w:p w:rsidR="00AC6D22" w:rsidRDefault="00AC6D22" w:rsidP="00AC6D22">
      <w:pPr>
        <w:jc w:val="both"/>
        <w:rPr>
          <w:rStyle w:val="fontstyle31"/>
        </w:rPr>
      </w:pPr>
      <w:r>
        <w:rPr>
          <w:rFonts w:ascii="TimesNewRomanPSMT" w:hAnsi="TimesNewRomanPSMT"/>
          <w:color w:val="000000"/>
          <w:sz w:val="30"/>
          <w:szCs w:val="30"/>
        </w:rPr>
        <w:br/>
      </w:r>
      <w:r>
        <w:rPr>
          <w:rStyle w:val="fontstyle31"/>
        </w:rPr>
        <w:t>При наличии заземления вследствие стекания тока на землю</w:t>
      </w:r>
      <w:r>
        <w:rPr>
          <w:rFonts w:ascii="TimesNewRomanPSMT" w:hAnsi="TimesNewRomanPSMT"/>
          <w:color w:val="000000"/>
          <w:sz w:val="30"/>
          <w:szCs w:val="30"/>
        </w:rPr>
        <w:br/>
      </w:r>
      <w:r>
        <w:rPr>
          <w:rStyle w:val="fontstyle31"/>
        </w:rPr>
        <w:t>напряжение прикосновения уменьшается и, следовательно, ток,</w:t>
      </w:r>
      <w:r>
        <w:rPr>
          <w:rFonts w:ascii="TimesNewRomanPSMT" w:hAnsi="TimesNewRomanPSMT"/>
          <w:color w:val="000000"/>
          <w:sz w:val="30"/>
          <w:szCs w:val="30"/>
        </w:rPr>
        <w:br/>
      </w:r>
      <w:r>
        <w:rPr>
          <w:rStyle w:val="fontstyle31"/>
        </w:rPr>
        <w:t>проходящий через человека, оказывается меньше, чем в не</w:t>
      </w:r>
      <w:r>
        <w:rPr>
          <w:rFonts w:ascii="TimesNewRomanPSMT" w:hAnsi="TimesNewRomanPSMT"/>
          <w:color w:val="000000"/>
          <w:sz w:val="30"/>
          <w:szCs w:val="30"/>
        </w:rPr>
        <w:br/>
      </w:r>
      <w:r>
        <w:rPr>
          <w:rStyle w:val="fontstyle31"/>
        </w:rPr>
        <w:t>заземленной установке.</w:t>
      </w:r>
    </w:p>
    <w:p w:rsidR="00AC6D22" w:rsidRDefault="00AC6D22" w:rsidP="00AC6D22">
      <w:pPr>
        <w:jc w:val="both"/>
        <w:rPr>
          <w:rFonts w:ascii="TimesNewRomanPSMT" w:hAnsi="TimesNewRomanPSMT"/>
          <w:color w:val="000000"/>
          <w:sz w:val="30"/>
          <w:szCs w:val="30"/>
        </w:rPr>
      </w:pPr>
      <w:r>
        <w:br/>
      </w:r>
      <w:r w:rsidRPr="00AC6D22">
        <w:rPr>
          <w:rFonts w:ascii="TimesNewRomanPSMT" w:hAnsi="TimesNewRomanPSMT"/>
          <w:color w:val="000000"/>
          <w:sz w:val="30"/>
        </w:rPr>
        <w:t>Чтобы напряжение на заземленном корпусе оборудования было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минимальным, ограничивают сопротивление заземления.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В установках 380/220</w:t>
      </w:r>
      <w:proofErr w:type="gramStart"/>
      <w:r w:rsidRPr="00AC6D22">
        <w:rPr>
          <w:rFonts w:ascii="TimesNewRomanPSMT" w:hAnsi="TimesNewRomanPSMT"/>
          <w:color w:val="000000"/>
          <w:sz w:val="30"/>
        </w:rPr>
        <w:t xml:space="preserve"> В</w:t>
      </w:r>
      <w:proofErr w:type="gramEnd"/>
      <w:r w:rsidRPr="00AC6D22">
        <w:rPr>
          <w:rFonts w:ascii="TimesNewRomanPSMT" w:hAnsi="TimesNewRomanPSMT"/>
          <w:color w:val="000000"/>
          <w:sz w:val="30"/>
        </w:rPr>
        <w:t xml:space="preserve"> оно должна быть не более 4 Ом, в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установках 220/127 В - не более 8 Ом. Если мощность источника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питания не превышает 100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кВ</w:t>
      </w:r>
      <w:proofErr w:type="gramStart"/>
      <w:r w:rsidRPr="00AC6D22">
        <w:rPr>
          <w:rFonts w:ascii="TimesNewRomanPS-BoldMT" w:hAnsi="TimesNewRomanPS-BoldMT"/>
          <w:b/>
          <w:bCs/>
          <w:color w:val="000000"/>
          <w:sz w:val="20"/>
          <w:szCs w:val="20"/>
        </w:rPr>
        <w:t>.</w:t>
      </w:r>
      <w:r w:rsidRPr="00AC6D22">
        <w:rPr>
          <w:rFonts w:ascii="TimesNewRomanPSMT" w:hAnsi="TimesNewRomanPSMT"/>
          <w:color w:val="000000"/>
          <w:sz w:val="30"/>
        </w:rPr>
        <w:t>А</w:t>
      </w:r>
      <w:proofErr w:type="spellEnd"/>
      <w:proofErr w:type="gramEnd"/>
      <w:r w:rsidRPr="00AC6D22">
        <w:rPr>
          <w:rFonts w:ascii="TimesNewRomanPSMT" w:hAnsi="TimesNewRomanPSMT"/>
          <w:color w:val="000000"/>
          <w:sz w:val="30"/>
        </w:rPr>
        <w:t>, сопротивление заземления может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быть в пределах 10 Ом.</w:t>
      </w:r>
    </w:p>
    <w:p w:rsidR="00AC6D22" w:rsidRDefault="00AC6D22" w:rsidP="00AC6D22">
      <w:pPr>
        <w:jc w:val="both"/>
        <w:rPr>
          <w:rFonts w:ascii="TimesNewRomanPSMT" w:hAnsi="TimesNewRomanPSMT"/>
          <w:color w:val="000000"/>
          <w:sz w:val="30"/>
        </w:rPr>
      </w:pPr>
      <w:r w:rsidRPr="00AC6D22">
        <w:rPr>
          <w:rFonts w:ascii="TimesNewRomanPSMT" w:hAnsi="TimesNewRomanPSMT"/>
          <w:color w:val="000000"/>
          <w:sz w:val="30"/>
        </w:rPr>
        <w:t>Для установок выше 1000</w:t>
      </w:r>
      <w:proofErr w:type="gramStart"/>
      <w:r w:rsidRPr="00AC6D22">
        <w:rPr>
          <w:rFonts w:ascii="TimesNewRomanPSMT" w:hAnsi="TimesNewRomanPSMT"/>
          <w:color w:val="000000"/>
          <w:sz w:val="30"/>
        </w:rPr>
        <w:t xml:space="preserve"> В</w:t>
      </w:r>
      <w:proofErr w:type="gramEnd"/>
      <w:r w:rsidRPr="00AC6D22">
        <w:rPr>
          <w:rFonts w:ascii="TimesNewRomanPSMT" w:hAnsi="TimesNewRomanPSMT"/>
          <w:color w:val="000000"/>
          <w:sz w:val="30"/>
        </w:rPr>
        <w:t>:</w:t>
      </w:r>
    </w:p>
    <w:p w:rsidR="00AC6D22" w:rsidRDefault="00AC6D22" w:rsidP="00AC6D22">
      <w:pPr>
        <w:jc w:val="both"/>
        <w:rPr>
          <w:rFonts w:ascii="TimesNewRomanPSMT" w:hAnsi="TimesNewRomanPSMT"/>
          <w:color w:val="000000"/>
          <w:sz w:val="30"/>
        </w:rPr>
      </w:pPr>
      <w:r w:rsidRPr="00AC6D22">
        <w:rPr>
          <w:rFonts w:ascii="TimesNewRomanPSMT" w:hAnsi="TimesNewRomanPSMT"/>
          <w:color w:val="000000"/>
          <w:sz w:val="30"/>
        </w:rPr>
        <w:t xml:space="preserve">0,5 Ом при эффективно </w:t>
      </w:r>
      <w:proofErr w:type="gramStart"/>
      <w:r w:rsidRPr="00AC6D22">
        <w:rPr>
          <w:rFonts w:ascii="TimesNewRomanPSMT" w:hAnsi="TimesNewRomanPSMT"/>
          <w:color w:val="000000"/>
          <w:sz w:val="30"/>
        </w:rPr>
        <w:t>заземленной</w:t>
      </w:r>
      <w:proofErr w:type="gramEnd"/>
      <w:r w:rsidRPr="00AC6D22">
        <w:rPr>
          <w:rFonts w:ascii="TimesNewRomanPSMT" w:hAnsi="TimesNewRomanPSMT"/>
          <w:color w:val="000000"/>
          <w:sz w:val="30"/>
        </w:rPr>
        <w:t xml:space="preserve">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нейтрали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(при больших токах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замыкания на землю);</w:t>
      </w:r>
    </w:p>
    <w:p w:rsidR="00AC6D22" w:rsidRDefault="00AC6D22" w:rsidP="00AC6D22">
      <w:pPr>
        <w:jc w:val="both"/>
        <w:rPr>
          <w:rFonts w:ascii="TimesNewRomanPSMT" w:hAnsi="TimesNewRomanPSMT"/>
          <w:color w:val="000000"/>
          <w:sz w:val="30"/>
        </w:rPr>
      </w:pPr>
      <w:r w:rsidRPr="00AC6D22">
        <w:rPr>
          <w:rFonts w:ascii="TimesNewRomanPSMT" w:hAnsi="TimesNewRomanPSMT"/>
          <w:color w:val="000000"/>
          <w:sz w:val="30"/>
        </w:rPr>
        <w:t>250/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I</w:t>
      </w:r>
      <w:r w:rsidRPr="00AC6D22">
        <w:rPr>
          <w:rFonts w:ascii="TimesNewRomanPSMT" w:hAnsi="TimesNewRomanPSMT"/>
          <w:color w:val="000000"/>
          <w:sz w:val="20"/>
        </w:rPr>
        <w:t>з</w:t>
      </w:r>
      <w:proofErr w:type="spellEnd"/>
      <w:r w:rsidRPr="00AC6D22">
        <w:rPr>
          <w:rFonts w:ascii="SymbolMT" w:hAnsi="SymbolMT"/>
          <w:color w:val="000000"/>
          <w:sz w:val="32"/>
          <w:szCs w:val="32"/>
        </w:rPr>
        <w:sym w:font="Symbol" w:char="F0A3"/>
      </w:r>
      <w:r w:rsidRPr="00AC6D22">
        <w:rPr>
          <w:rFonts w:ascii="TimesNewRomanPSMT" w:hAnsi="TimesNewRomanPSMT"/>
          <w:color w:val="000000"/>
          <w:sz w:val="30"/>
        </w:rPr>
        <w:t xml:space="preserve">10 Ом при изолированной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нейтрали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(при малых токах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замыкания на землю) и условии, что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заземлитель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используется только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для электроустановок напряжением выше 1000</w:t>
      </w:r>
      <w:proofErr w:type="gramStart"/>
      <w:r w:rsidRPr="00AC6D22">
        <w:rPr>
          <w:rFonts w:ascii="TimesNewRomanPSMT" w:hAnsi="TimesNewRomanPSMT"/>
          <w:color w:val="000000"/>
          <w:sz w:val="30"/>
        </w:rPr>
        <w:t xml:space="preserve"> В</w:t>
      </w:r>
      <w:proofErr w:type="gramEnd"/>
      <w:r w:rsidRPr="00AC6D22">
        <w:rPr>
          <w:rFonts w:ascii="TimesNewRomanPSMT" w:hAnsi="TimesNewRomanPSMT"/>
          <w:color w:val="000000"/>
          <w:sz w:val="30"/>
        </w:rPr>
        <w:t>;</w:t>
      </w:r>
    </w:p>
    <w:p w:rsidR="00AC6D22" w:rsidRDefault="00AC6D22" w:rsidP="00AC6D22">
      <w:pPr>
        <w:jc w:val="both"/>
        <w:rPr>
          <w:rFonts w:ascii="TimesNewRomanPSMT" w:hAnsi="TimesNewRomanPSMT"/>
          <w:color w:val="000000"/>
          <w:sz w:val="30"/>
        </w:rPr>
      </w:pPr>
      <w:r w:rsidRPr="00AC6D22">
        <w:rPr>
          <w:rFonts w:ascii="TimesNewRomanPSMT" w:hAnsi="TimesNewRomanPSMT"/>
          <w:color w:val="000000"/>
          <w:sz w:val="30"/>
        </w:rPr>
        <w:t>125/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I</w:t>
      </w:r>
      <w:r w:rsidRPr="00AC6D22">
        <w:rPr>
          <w:rFonts w:ascii="TimesNewRomanPSMT" w:hAnsi="TimesNewRomanPSMT"/>
          <w:color w:val="000000"/>
          <w:sz w:val="20"/>
        </w:rPr>
        <w:t>з</w:t>
      </w:r>
      <w:proofErr w:type="spellEnd"/>
      <w:r w:rsidRPr="00AC6D22">
        <w:rPr>
          <w:rFonts w:ascii="SymbolMT" w:hAnsi="SymbolMT"/>
          <w:color w:val="000000"/>
          <w:sz w:val="32"/>
          <w:szCs w:val="32"/>
        </w:rPr>
        <w:sym w:font="Symbol" w:char="F0A3"/>
      </w:r>
      <w:r w:rsidRPr="00AC6D22">
        <w:rPr>
          <w:rFonts w:ascii="TimesNewRomanPSMT" w:hAnsi="TimesNewRomanPSMT"/>
          <w:color w:val="000000"/>
          <w:sz w:val="30"/>
        </w:rPr>
        <w:t xml:space="preserve">10 Ом при </w:t>
      </w:r>
      <w:proofErr w:type="gramStart"/>
      <w:r w:rsidRPr="00AC6D22">
        <w:rPr>
          <w:rFonts w:ascii="TimesNewRomanPSMT" w:hAnsi="TimesNewRomanPSMT"/>
          <w:color w:val="000000"/>
          <w:sz w:val="30"/>
        </w:rPr>
        <w:t>изолированной</w:t>
      </w:r>
      <w:proofErr w:type="gramEnd"/>
      <w:r w:rsidRPr="00AC6D22">
        <w:rPr>
          <w:rFonts w:ascii="TimesNewRomanPSMT" w:hAnsi="TimesNewRomanPSMT"/>
          <w:color w:val="000000"/>
          <w:sz w:val="30"/>
        </w:rPr>
        <w:t xml:space="preserve">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нейтрали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и условии, что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заземлитель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используется одновременно для установок напряжением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до 1000 В.</w:t>
      </w:r>
    </w:p>
    <w:p w:rsidR="00524DA6" w:rsidRDefault="00AC6D22" w:rsidP="00AC6D22">
      <w:pPr>
        <w:jc w:val="both"/>
        <w:rPr>
          <w:rFonts w:ascii="TimesNewRomanPSMT" w:hAnsi="TimesNewRomanPSMT"/>
          <w:color w:val="000000"/>
          <w:sz w:val="30"/>
        </w:rPr>
      </w:pPr>
      <w:r w:rsidRPr="00AC6D22">
        <w:rPr>
          <w:rFonts w:ascii="TimesNewRomanPSMT" w:hAnsi="TimesNewRomanPSMT"/>
          <w:color w:val="000000"/>
          <w:sz w:val="30"/>
        </w:rPr>
        <w:t>Защитное заземление может быть эффективно только в том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случае, если ток замыкания на землю не увеличивается с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уменьшением сопротивления заземления. Это возможно в сетях с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изолированной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нейтралью</w:t>
      </w:r>
      <w:proofErr w:type="spellEnd"/>
      <w:r w:rsidRPr="00AC6D22">
        <w:rPr>
          <w:rFonts w:ascii="TimesNewRomanPSMT" w:hAnsi="TimesNewRomanPSMT"/>
          <w:color w:val="000000"/>
          <w:sz w:val="30"/>
        </w:rPr>
        <w:t>, где при глухом замыкании на землю или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на заземленный корпус ток не зависит от величины сопротивления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lastRenderedPageBreak/>
        <w:t>заземления, а также в сетях напряжением выше 1000</w:t>
      </w:r>
      <w:proofErr w:type="gramStart"/>
      <w:r w:rsidRPr="00AC6D22">
        <w:rPr>
          <w:rFonts w:ascii="TimesNewRomanPSMT" w:hAnsi="TimesNewRomanPSMT"/>
          <w:color w:val="000000"/>
          <w:sz w:val="30"/>
        </w:rPr>
        <w:t xml:space="preserve"> В</w:t>
      </w:r>
      <w:proofErr w:type="gramEnd"/>
      <w:r w:rsidRPr="00AC6D22">
        <w:rPr>
          <w:rFonts w:ascii="TimesNewRomanPSMT" w:hAnsi="TimesNewRomanPSMT"/>
          <w:color w:val="000000"/>
          <w:sz w:val="30"/>
        </w:rPr>
        <w:t xml:space="preserve"> с заземленной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proofErr w:type="spellStart"/>
      <w:r w:rsidRPr="00AC6D22">
        <w:rPr>
          <w:rFonts w:ascii="TimesNewRomanPSMT" w:hAnsi="TimesNewRomanPSMT"/>
          <w:color w:val="000000"/>
          <w:sz w:val="30"/>
        </w:rPr>
        <w:t>нейтралью</w:t>
      </w:r>
      <w:proofErr w:type="spellEnd"/>
      <w:r w:rsidRPr="00AC6D22">
        <w:rPr>
          <w:rFonts w:ascii="TimesNewRomanPSMT" w:hAnsi="TimesNewRomanPSMT"/>
          <w:color w:val="000000"/>
          <w:sz w:val="30"/>
        </w:rPr>
        <w:t>, где замыкание на землю сопровождается коротким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замыканием и отключением поврежденного участка токовой защитой.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В сети с заземленной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нейтралью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напряжением до 1000</w:t>
      </w:r>
      <w:proofErr w:type="gramStart"/>
      <w:r w:rsidRPr="00AC6D22">
        <w:rPr>
          <w:rFonts w:ascii="TimesNewRomanPSMT" w:hAnsi="TimesNewRomanPSMT"/>
          <w:color w:val="000000"/>
          <w:sz w:val="30"/>
        </w:rPr>
        <w:t xml:space="preserve"> В</w:t>
      </w:r>
      <w:proofErr w:type="gramEnd"/>
      <w:r w:rsidRPr="00AC6D22">
        <w:rPr>
          <w:rFonts w:ascii="TimesNewRomanPSMT" w:hAnsi="TimesNewRomanPSMT"/>
          <w:color w:val="000000"/>
          <w:sz w:val="30"/>
        </w:rPr>
        <w:t xml:space="preserve"> заземление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неэффективно, так как даже при глухом замыкании на землю ток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зависит от сопротивления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заземлителя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и с уменьшением последнего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ток возрастает. Поэтому защитное заземление применяют в сетях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напряжением до 1000</w:t>
      </w:r>
      <w:proofErr w:type="gramStart"/>
      <w:r w:rsidRPr="00AC6D22">
        <w:rPr>
          <w:rFonts w:ascii="TimesNewRomanPSMT" w:hAnsi="TimesNewRomanPSMT"/>
          <w:color w:val="000000"/>
          <w:sz w:val="30"/>
        </w:rPr>
        <w:t xml:space="preserve"> В</w:t>
      </w:r>
      <w:proofErr w:type="gramEnd"/>
      <w:r w:rsidRPr="00AC6D22">
        <w:rPr>
          <w:rFonts w:ascii="TimesNewRomanPSMT" w:hAnsi="TimesNewRomanPSMT"/>
          <w:color w:val="000000"/>
          <w:sz w:val="30"/>
        </w:rPr>
        <w:t xml:space="preserve"> только при изолированной (незаземленной)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proofErr w:type="spellStart"/>
      <w:r w:rsidRPr="00AC6D22">
        <w:rPr>
          <w:rFonts w:ascii="TimesNewRomanPSMT" w:hAnsi="TimesNewRomanPSMT"/>
          <w:color w:val="000000"/>
          <w:sz w:val="30"/>
        </w:rPr>
        <w:t>нейтрали</w:t>
      </w:r>
      <w:proofErr w:type="spellEnd"/>
      <w:r w:rsidRPr="00AC6D22">
        <w:rPr>
          <w:rFonts w:ascii="TimesNewRomanPSMT" w:hAnsi="TimesNewRomanPSMT"/>
          <w:color w:val="000000"/>
          <w:sz w:val="30"/>
        </w:rPr>
        <w:t>, а в сетях напряжением свыше 1000 В - как с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изолированной, так и с заземленной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нейтралью</w:t>
      </w:r>
      <w:proofErr w:type="spellEnd"/>
      <w:r w:rsidRPr="00AC6D22">
        <w:rPr>
          <w:rFonts w:ascii="TimesNewRomanPSMT" w:hAnsi="TimesNewRomanPSMT"/>
          <w:color w:val="000000"/>
          <w:sz w:val="30"/>
        </w:rPr>
        <w:t>.</w:t>
      </w:r>
    </w:p>
    <w:p w:rsidR="00AC6D22" w:rsidRDefault="00AC6D22" w:rsidP="00AC6D22">
      <w:pPr>
        <w:jc w:val="both"/>
        <w:rPr>
          <w:rFonts w:ascii="TimesNewRomanPS-BoldMT" w:hAnsi="TimesNewRomanPS-BoldMT"/>
          <w:b/>
          <w:bCs/>
          <w:color w:val="000000"/>
          <w:sz w:val="30"/>
        </w:rPr>
      </w:pPr>
      <w:r w:rsidRPr="00AC6D22">
        <w:rPr>
          <w:rFonts w:ascii="TimesNewRomanPS-BoldMT" w:hAnsi="TimesNewRomanPS-BoldMT"/>
          <w:b/>
          <w:bCs/>
          <w:color w:val="000000"/>
          <w:sz w:val="30"/>
        </w:rPr>
        <w:t>2.1. Типы заземляющих устройств</w:t>
      </w:r>
    </w:p>
    <w:p w:rsidR="00AC6D22" w:rsidRDefault="00AC6D22" w:rsidP="00AC6D22">
      <w:pPr>
        <w:jc w:val="both"/>
        <w:rPr>
          <w:rFonts w:ascii="TimesNewRomanPSMT" w:hAnsi="TimesNewRomanPSMT"/>
          <w:color w:val="000000"/>
          <w:sz w:val="30"/>
        </w:rPr>
      </w:pPr>
      <w:r w:rsidRPr="00AC6D22">
        <w:rPr>
          <w:rFonts w:ascii="TimesNewRomanPS-BoldMT" w:hAnsi="TimesNewRomanPS-BoldMT"/>
          <w:b/>
          <w:bCs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Заземляющим устройством называется совокупность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заземлителя</w:t>
      </w:r>
      <w:proofErr w:type="spellEnd"/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(электродов, соединенных между собой и находящихся в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непосредственном соприкосновении с землей) и заземляющих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проводников, соединяющих заземляемые части электроустановки с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заземлителем</w:t>
      </w:r>
      <w:proofErr w:type="spellEnd"/>
      <w:r w:rsidRPr="00AC6D22">
        <w:rPr>
          <w:rFonts w:ascii="TimesNewRomanPSMT" w:hAnsi="TimesNewRomanPSMT"/>
          <w:color w:val="000000"/>
          <w:sz w:val="30"/>
        </w:rPr>
        <w:t>.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В зависимости от места размещения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заземлителя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относительно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заземляемого оборудования различают два типа заземляющих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устройств: выносное и контурное.</w:t>
      </w:r>
    </w:p>
    <w:p w:rsidR="00AC6D22" w:rsidRDefault="00AC6D22" w:rsidP="00AC6D22">
      <w:pPr>
        <w:jc w:val="both"/>
        <w:rPr>
          <w:rFonts w:ascii="TimesNewRomanPS-ItalicMT" w:hAnsi="TimesNewRomanPS-ItalicMT"/>
          <w:i/>
          <w:iCs/>
          <w:color w:val="000000"/>
          <w:sz w:val="30"/>
        </w:rPr>
      </w:pPr>
      <w:r w:rsidRPr="00AC6D22">
        <w:rPr>
          <w:rFonts w:ascii="TimesNewRomanPS-ItalicMT" w:hAnsi="TimesNewRomanPS-ItalicMT"/>
          <w:i/>
          <w:iCs/>
          <w:color w:val="000000"/>
          <w:sz w:val="30"/>
        </w:rPr>
        <w:t xml:space="preserve">Выносное </w:t>
      </w:r>
      <w:r w:rsidRPr="00AC6D22">
        <w:rPr>
          <w:rFonts w:ascii="TimesNewRomanPSMT" w:hAnsi="TimesNewRomanPSMT"/>
          <w:color w:val="000000"/>
          <w:sz w:val="30"/>
        </w:rPr>
        <w:t>заземляющее устройство размещается вне площадки,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где располагается заземляемое оборудование, или сосредоточен на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некоторой части этой площадки (рис. 2). Поэтому выносное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заземляющее устройство называют </w:t>
      </w:r>
      <w:r w:rsidRPr="00AC6D22">
        <w:rPr>
          <w:rFonts w:ascii="TimesNewRomanPS-ItalicMT" w:hAnsi="TimesNewRomanPS-ItalicMT"/>
          <w:i/>
          <w:iCs/>
          <w:color w:val="000000"/>
          <w:sz w:val="30"/>
        </w:rPr>
        <w:t>сосредоточенным.</w:t>
      </w:r>
    </w:p>
    <w:p w:rsidR="00AC6D22" w:rsidRDefault="00AC6D22" w:rsidP="00AC6D22">
      <w:pPr>
        <w:jc w:val="both"/>
        <w:rPr>
          <w:rFonts w:ascii="TimesNewRomanPSMT" w:hAnsi="TimesNewRomanPSMT"/>
          <w:color w:val="000000"/>
          <w:sz w:val="30"/>
        </w:rPr>
      </w:pPr>
      <w:r w:rsidRPr="00AC6D22">
        <w:rPr>
          <w:rFonts w:ascii="TimesNewRomanPS-ItalicMT" w:hAnsi="TimesNewRomanPS-ItalicMT"/>
          <w:i/>
          <w:iCs/>
          <w:color w:val="000000"/>
          <w:sz w:val="30"/>
        </w:rPr>
        <w:t xml:space="preserve">Существенный недостаток </w:t>
      </w:r>
      <w:r w:rsidRPr="00AC6D22">
        <w:rPr>
          <w:rFonts w:ascii="TimesNewRomanPSMT" w:hAnsi="TimesNewRomanPSMT"/>
          <w:color w:val="000000"/>
          <w:sz w:val="30"/>
        </w:rPr>
        <w:t>выносного заземляющего устройства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– отдаленность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заземлителя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от защищаемого оборудования,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вследствие чего на всей или на части защищаемой территории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коэффициент прикосновения равен 1. Поэтому выносное заземление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применяется при малых значениях тока замыкания на землю в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установках напряжением до 1000</w:t>
      </w:r>
      <w:proofErr w:type="gramStart"/>
      <w:r w:rsidRPr="00AC6D22">
        <w:rPr>
          <w:rFonts w:ascii="TimesNewRomanPSMT" w:hAnsi="TimesNewRomanPSMT"/>
          <w:color w:val="000000"/>
          <w:sz w:val="30"/>
        </w:rPr>
        <w:t xml:space="preserve"> В</w:t>
      </w:r>
      <w:proofErr w:type="gramEnd"/>
      <w:r w:rsidRPr="00AC6D22">
        <w:rPr>
          <w:rFonts w:ascii="TimesNewRomanPSMT" w:hAnsi="TimesNewRomanPSMT"/>
          <w:color w:val="000000"/>
          <w:sz w:val="30"/>
        </w:rPr>
        <w:t xml:space="preserve">, где потенциал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заземлителя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не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выше допускаемого напряжения прикосновения. Кроме того, при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большом расстоянии до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заземлителя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может значительно возрасти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сопротивление заземляющего устройства в целом за счет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сопротивления соединительного (заземляющего) проводника.</w:t>
      </w:r>
    </w:p>
    <w:p w:rsidR="00AC6D22" w:rsidRDefault="00AC6D22" w:rsidP="00AC6D22">
      <w:pPr>
        <w:jc w:val="both"/>
        <w:rPr>
          <w:rFonts w:ascii="TimesNewRomanPSMT" w:hAnsi="TimesNewRomanPSMT"/>
          <w:color w:val="000000"/>
          <w:sz w:val="30"/>
        </w:rPr>
      </w:pPr>
      <w:r w:rsidRPr="00AC6D22">
        <w:rPr>
          <w:rFonts w:ascii="TimesNewRomanPS-ItalicMT" w:hAnsi="TimesNewRomanPS-ItalicMT"/>
          <w:i/>
          <w:iCs/>
          <w:color w:val="000000"/>
          <w:sz w:val="30"/>
        </w:rPr>
        <w:lastRenderedPageBreak/>
        <w:t xml:space="preserve">Достоинством выносного заземляющего устройства </w:t>
      </w:r>
      <w:r w:rsidRPr="00AC6D22">
        <w:rPr>
          <w:rFonts w:ascii="TimesNewRomanPSMT" w:hAnsi="TimesNewRomanPSMT"/>
          <w:color w:val="000000"/>
          <w:sz w:val="30"/>
        </w:rPr>
        <w:t>является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возможность выбора места размещения электродов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заземлителя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с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наименьшим сопротивлением грунта (сырое, глинистое и т.п.).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proofErr w:type="gramStart"/>
      <w:r w:rsidRPr="00AC6D22">
        <w:rPr>
          <w:rFonts w:ascii="TimesNewRomanPSMT" w:hAnsi="TimesNewRomanPSMT"/>
          <w:color w:val="000000"/>
          <w:sz w:val="30"/>
        </w:rPr>
        <w:t>Необходимость в устройстве выносного заземления может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возникнуть при невозможности по каким-либо причинам разместить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заземлитель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на защищаемой территории; при высоком сопротивлении</w:t>
      </w:r>
      <w:r w:rsidRPr="00AC6D22">
        <w:br/>
      </w:r>
      <w:r w:rsidRPr="00AC6D22">
        <w:rPr>
          <w:rFonts w:ascii="TimesNewRomanPSMT" w:hAnsi="TimesNewRomanPSMT"/>
          <w:color w:val="000000"/>
          <w:sz w:val="24"/>
        </w:rPr>
        <w:t>11</w:t>
      </w:r>
      <w:r w:rsidRPr="00AC6D22">
        <w:rPr>
          <w:rFonts w:ascii="TimesNewRomanPSMT" w:hAnsi="TimesNewRomanPSMT"/>
          <w:color w:val="000000"/>
        </w:rPr>
        <w:br/>
      </w:r>
      <w:r w:rsidRPr="00AC6D22">
        <w:rPr>
          <w:rFonts w:ascii="TimesNewRomanPSMT" w:hAnsi="TimesNewRomanPSMT"/>
          <w:color w:val="000000"/>
          <w:sz w:val="30"/>
        </w:rPr>
        <w:t>земли на данной территории (песчаный или скалистый грунт и т.д.) и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наличии вне этой территории мест со значительно лучшей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проводимостью земли; при рассредоточенном расположении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заземляемого оборудования и т.п.</w:t>
      </w:r>
      <w:proofErr w:type="gramEnd"/>
    </w:p>
    <w:p w:rsidR="00AC6D22" w:rsidRPr="00AC6D22" w:rsidRDefault="00AC6D22" w:rsidP="00AC6D22">
      <w:pPr>
        <w:jc w:val="both"/>
        <w:rPr>
          <w:rFonts w:ascii="TimesNewRomanPSMT" w:hAnsi="TimesNewRomanPSMT"/>
          <w:color w:val="000000"/>
          <w:sz w:val="30"/>
        </w:rPr>
      </w:pPr>
      <w:r w:rsidRPr="00AC6D22">
        <w:rPr>
          <w:rFonts w:ascii="TimesNewRomanPS-ItalicMT" w:hAnsi="TimesNewRomanPS-ItalicMT"/>
          <w:i/>
          <w:iCs/>
          <w:color w:val="000000"/>
          <w:sz w:val="30"/>
        </w:rPr>
        <w:t xml:space="preserve">При контурном заземлении </w:t>
      </w:r>
      <w:r w:rsidRPr="00AC6D22">
        <w:rPr>
          <w:rFonts w:ascii="TimesNewRomanPSMT" w:hAnsi="TimesNewRomanPSMT"/>
          <w:color w:val="000000"/>
          <w:sz w:val="30"/>
        </w:rPr>
        <w:t xml:space="preserve">одиночные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заземлители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располагаются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равномерно по периметру площадки, на которой размещено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оборудование, а также внутри этой площадки (рис. 3). Часто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электроды распределяются на площадке по возможности равномерно,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поэтому контурное заземляющее устройство называется также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-ItalicMT" w:hAnsi="TimesNewRomanPS-ItalicMT"/>
          <w:i/>
          <w:iCs/>
          <w:color w:val="000000"/>
          <w:sz w:val="30"/>
        </w:rPr>
        <w:t>распределенным.</w:t>
      </w:r>
      <w:r w:rsidRPr="00AC6D22">
        <w:rPr>
          <w:rFonts w:ascii="TimesNewRomanPS-ItalicMT" w:hAnsi="TimesNewRomanPS-ItalicMT"/>
          <w:i/>
          <w:iCs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26"/>
          <w:szCs w:val="26"/>
        </w:rPr>
        <w:br/>
      </w:r>
      <w:r w:rsidRPr="00AC6D22">
        <w:rPr>
          <w:rFonts w:ascii="TimesNewRomanPSMT" w:hAnsi="TimesNewRomanPSMT"/>
          <w:color w:val="000000"/>
          <w:sz w:val="30"/>
        </w:rPr>
        <w:t>Безопасность при распределенном заземляющем устройстве может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быть обеспечена не только уменьшением потенциала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заземлителя</w:t>
      </w:r>
      <w:proofErr w:type="spellEnd"/>
      <w:r w:rsidRPr="00AC6D22">
        <w:rPr>
          <w:rFonts w:ascii="TimesNewRomanPSMT" w:hAnsi="TimesNewRomanPSMT"/>
          <w:color w:val="000000"/>
          <w:sz w:val="30"/>
        </w:rPr>
        <w:t>, но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и выравниванием потенциала на защищаемой территории до такого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>значения, чтобы максимальные напряжения прикосновения и шага не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превышали </w:t>
      </w:r>
      <w:proofErr w:type="gramStart"/>
      <w:r w:rsidRPr="00AC6D22">
        <w:rPr>
          <w:rFonts w:ascii="TimesNewRomanPSMT" w:hAnsi="TimesNewRomanPSMT"/>
          <w:color w:val="000000"/>
          <w:sz w:val="30"/>
        </w:rPr>
        <w:t>допустимых</w:t>
      </w:r>
      <w:proofErr w:type="gramEnd"/>
      <w:r w:rsidRPr="00AC6D22">
        <w:rPr>
          <w:rFonts w:ascii="TimesNewRomanPSMT" w:hAnsi="TimesNewRomanPSMT"/>
          <w:color w:val="000000"/>
          <w:sz w:val="30"/>
        </w:rPr>
        <w:t>. Это достигается путем соответствующего</w:t>
      </w:r>
      <w:r w:rsidRPr="00AC6D22">
        <w:rPr>
          <w:rFonts w:ascii="TimesNewRomanPSMT" w:hAnsi="TimesNewRomanPSMT"/>
          <w:color w:val="000000"/>
          <w:sz w:val="30"/>
          <w:szCs w:val="30"/>
        </w:rPr>
        <w:br/>
      </w:r>
      <w:r w:rsidRPr="00AC6D22">
        <w:rPr>
          <w:rFonts w:ascii="TimesNewRomanPSMT" w:hAnsi="TimesNewRomanPSMT"/>
          <w:color w:val="000000"/>
          <w:sz w:val="30"/>
        </w:rPr>
        <w:t xml:space="preserve">размещения </w:t>
      </w:r>
      <w:proofErr w:type="gramStart"/>
      <w:r w:rsidRPr="00AC6D22">
        <w:rPr>
          <w:rFonts w:ascii="TimesNewRomanPSMT" w:hAnsi="TimesNewRomanPSMT"/>
          <w:color w:val="000000"/>
          <w:sz w:val="30"/>
        </w:rPr>
        <w:t>одиночных</w:t>
      </w:r>
      <w:proofErr w:type="gramEnd"/>
      <w:r w:rsidRPr="00AC6D22">
        <w:rPr>
          <w:rFonts w:ascii="TimesNewRomanPSMT" w:hAnsi="TimesNewRomanPSMT"/>
          <w:color w:val="000000"/>
          <w:sz w:val="30"/>
        </w:rPr>
        <w:t xml:space="preserve"> </w:t>
      </w:r>
      <w:proofErr w:type="spellStart"/>
      <w:r w:rsidRPr="00AC6D22">
        <w:rPr>
          <w:rFonts w:ascii="TimesNewRomanPSMT" w:hAnsi="TimesNewRomanPSMT"/>
          <w:color w:val="000000"/>
          <w:sz w:val="30"/>
        </w:rPr>
        <w:t>заземлителей</w:t>
      </w:r>
      <w:proofErr w:type="spellEnd"/>
      <w:r w:rsidRPr="00AC6D22">
        <w:rPr>
          <w:rFonts w:ascii="TimesNewRomanPSMT" w:hAnsi="TimesNewRomanPSMT"/>
          <w:color w:val="000000"/>
          <w:sz w:val="30"/>
        </w:rPr>
        <w:t xml:space="preserve"> на защищаемой территории.</w:t>
      </w:r>
    </w:p>
    <w:sectPr w:rsidR="00AC6D22" w:rsidRPr="00AC6D22" w:rsidSect="00524D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C6D22"/>
    <w:rsid w:val="00524DA6"/>
    <w:rsid w:val="00AC6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D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C6D22"/>
    <w:rPr>
      <w:rFonts w:ascii="TimesNewRomanPS-BoldMT" w:hAnsi="TimesNewRomanPS-BoldMT" w:hint="default"/>
      <w:b/>
      <w:bCs/>
      <w:i w:val="0"/>
      <w:iCs w:val="0"/>
      <w:color w:val="000000"/>
      <w:sz w:val="30"/>
      <w:szCs w:val="30"/>
    </w:rPr>
  </w:style>
  <w:style w:type="character" w:customStyle="1" w:styleId="fontstyle21">
    <w:name w:val="fontstyle21"/>
    <w:basedOn w:val="a0"/>
    <w:rsid w:val="00AC6D22"/>
    <w:rPr>
      <w:rFonts w:ascii="TimesNewRomanPS-BoldItalicMT" w:hAnsi="TimesNewRomanPS-BoldItalicMT" w:hint="default"/>
      <w:b/>
      <w:bCs/>
      <w:i/>
      <w:iCs/>
      <w:color w:val="000000"/>
      <w:sz w:val="30"/>
      <w:szCs w:val="30"/>
    </w:rPr>
  </w:style>
  <w:style w:type="character" w:customStyle="1" w:styleId="fontstyle31">
    <w:name w:val="fontstyle31"/>
    <w:basedOn w:val="a0"/>
    <w:rsid w:val="00AC6D22"/>
    <w:rPr>
      <w:rFonts w:ascii="TimesNewRomanPSMT" w:hAnsi="TimesNewRomanPSMT" w:hint="default"/>
      <w:b w:val="0"/>
      <w:bCs w:val="0"/>
      <w:i w:val="0"/>
      <w:iCs w:val="0"/>
      <w:color w:val="00000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695</Words>
  <Characters>3967</Characters>
  <Application>Microsoft Office Word</Application>
  <DocSecurity>0</DocSecurity>
  <Lines>33</Lines>
  <Paragraphs>9</Paragraphs>
  <ScaleCrop>false</ScaleCrop>
  <Company/>
  <LinksUpToDate>false</LinksUpToDate>
  <CharactersWithSpaces>4653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2</cp:revision>
  <dcterms:created xsi:type="dcterms:W3CDTF">2021-09-07T20:29:00Z</dcterms:created>
  <dcterms:modified xsi:type="dcterms:W3CDTF">2021-09-07T20:35:00Z</dcterms:modified>
</cp:coreProperties>
</file>